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7919" w14:textId="3F302EA6" w:rsidR="00B05BB1" w:rsidRPr="00B05BB1" w:rsidRDefault="00B05BB1" w:rsidP="00B05BB1">
      <w:pPr>
        <w:jc w:val="center"/>
        <w:rPr>
          <w:rFonts w:ascii="Amaranth" w:eastAsia="Times New Roman" w:hAnsi="Amaranth" w:cs="Times New Roman"/>
          <w:color w:val="2A2A2A"/>
          <w:sz w:val="20"/>
          <w:szCs w:val="20"/>
        </w:rPr>
      </w:pPr>
      <w:bookmarkStart w:id="0" w:name="_GoBack"/>
      <w:bookmarkEnd w:id="0"/>
      <w:r w:rsidRPr="00B05BB1">
        <w:rPr>
          <w:rFonts w:ascii="Amaranth" w:eastAsia="Times New Roman" w:hAnsi="Amaranth" w:cs="Times New Roman"/>
          <w:b/>
          <w:bCs/>
          <w:color w:val="600000"/>
          <w:sz w:val="72"/>
          <w:szCs w:val="72"/>
        </w:rPr>
        <w:br/>
        <w:t>Scholarships</w:t>
      </w:r>
      <w:r w:rsidRPr="00B05BB1">
        <w:rPr>
          <w:rFonts w:ascii="Amaranth" w:eastAsia="Times New Roman" w:hAnsi="Amaranth" w:cs="Times New Roman"/>
          <w:color w:val="2A2A2A"/>
          <w:sz w:val="20"/>
          <w:szCs w:val="20"/>
        </w:rPr>
        <w:br/>
      </w:r>
      <w:r w:rsidRPr="00B05BB1">
        <w:rPr>
          <w:rFonts w:ascii="Amaranth" w:eastAsia="Times New Roman" w:hAnsi="Amaranth" w:cs="Times New Roman"/>
          <w:color w:val="2A2A2A"/>
          <w:sz w:val="48"/>
          <w:szCs w:val="48"/>
        </w:rPr>
        <w:t>    </w:t>
      </w:r>
      <w:r w:rsidRPr="00B05BB1">
        <w:rPr>
          <w:rFonts w:ascii="Amaranth" w:eastAsia="Times New Roman" w:hAnsi="Amaranth" w:cs="Times New Roman"/>
          <w:color w:val="2A2A2A"/>
          <w:sz w:val="36"/>
          <w:szCs w:val="36"/>
        </w:rPr>
        <w:t>Finding and applying for scholarships is hard work but well worth the effort!  The most suc</w:t>
      </w:r>
      <w:r w:rsidR="00453026">
        <w:rPr>
          <w:rFonts w:ascii="Amaranth" w:eastAsia="Times New Roman" w:hAnsi="Amaranth" w:cs="Times New Roman"/>
          <w:color w:val="2A2A2A"/>
          <w:sz w:val="36"/>
          <w:szCs w:val="36"/>
        </w:rPr>
        <w:t>c</w:t>
      </w:r>
      <w:r w:rsidRPr="00B05BB1">
        <w:rPr>
          <w:rFonts w:ascii="Amaranth" w:eastAsia="Times New Roman" w:hAnsi="Amaranth" w:cs="Times New Roman"/>
          <w:color w:val="2A2A2A"/>
          <w:sz w:val="36"/>
          <w:szCs w:val="36"/>
        </w:rPr>
        <w:t>essful students are ones who treat this process like a job.  </w:t>
      </w:r>
    </w:p>
    <w:p w14:paraId="3A7388FA" w14:textId="221B25A0" w:rsidR="00B05BB1" w:rsidRPr="00B05BB1" w:rsidRDefault="00B05BB1" w:rsidP="00B05BB1">
      <w:pPr>
        <w:jc w:val="center"/>
        <w:rPr>
          <w:rFonts w:ascii="Amaranth" w:eastAsia="Times New Roman" w:hAnsi="Amaranth" w:cs="Times New Roman"/>
          <w:color w:val="2A2A2A"/>
          <w:sz w:val="20"/>
          <w:szCs w:val="20"/>
        </w:rPr>
      </w:pPr>
      <w:r w:rsidRPr="00B05BB1">
        <w:rPr>
          <w:rFonts w:ascii="Amaranth" w:eastAsia="Times New Roman" w:hAnsi="Amaranth" w:cs="Times New Roman"/>
          <w:color w:val="2A2A2A"/>
          <w:sz w:val="36"/>
          <w:szCs w:val="36"/>
        </w:rPr>
        <w:t>There are several search engines listed bel</w:t>
      </w:r>
      <w:r w:rsidR="00453026">
        <w:rPr>
          <w:rFonts w:ascii="Amaranth" w:eastAsia="Times New Roman" w:hAnsi="Amaranth" w:cs="Times New Roman"/>
          <w:color w:val="2A2A2A"/>
          <w:sz w:val="36"/>
          <w:szCs w:val="36"/>
        </w:rPr>
        <w:t>ow</w:t>
      </w:r>
      <w:r w:rsidRPr="00B05BB1">
        <w:rPr>
          <w:rFonts w:ascii="Amaranth" w:eastAsia="Times New Roman" w:hAnsi="Amaranth" w:cs="Times New Roman"/>
          <w:color w:val="2A2A2A"/>
          <w:sz w:val="36"/>
          <w:szCs w:val="36"/>
        </w:rPr>
        <w:t>.  Be sure to look at the freshman scholarships on your colleges' websites as well!  You will be considered for some automatically but others may req</w:t>
      </w:r>
      <w:r w:rsidR="00453026">
        <w:rPr>
          <w:rFonts w:ascii="Amaranth" w:eastAsia="Times New Roman" w:hAnsi="Amaranth" w:cs="Times New Roman"/>
          <w:color w:val="2A2A2A"/>
          <w:sz w:val="36"/>
          <w:szCs w:val="36"/>
        </w:rPr>
        <w:t>uire a separate application</w:t>
      </w:r>
      <w:r w:rsidRPr="00B05BB1">
        <w:rPr>
          <w:rFonts w:ascii="Amaranth" w:eastAsia="Times New Roman" w:hAnsi="Amaranth" w:cs="Times New Roman"/>
          <w:color w:val="2A2A2A"/>
          <w:sz w:val="36"/>
          <w:szCs w:val="36"/>
        </w:rPr>
        <w:t>.</w:t>
      </w:r>
    </w:p>
    <w:p w14:paraId="7D5AB0F0" w14:textId="77777777" w:rsidR="00B05BB1" w:rsidRPr="00B05BB1" w:rsidRDefault="00686811" w:rsidP="00B05BB1">
      <w:pPr>
        <w:rPr>
          <w:rFonts w:ascii="Times New Roman" w:eastAsia="Times New Roman" w:hAnsi="Times New Roman" w:cs="Times New Roman"/>
        </w:rPr>
      </w:pPr>
      <w:r>
        <w:rPr>
          <w:rFonts w:ascii="Times New Roman" w:eastAsia="Times New Roman" w:hAnsi="Times New Roman" w:cs="Times New Roman"/>
          <w:noProof/>
        </w:rPr>
        <w:pict w14:anchorId="6058DD7A">
          <v:rect id="_x0000_i1025" alt="" style="width:10in;height:1.5pt;mso-width-percent:0;mso-height-percent:0;mso-width-percent:0;mso-height-percent:0" o:hrpct="0" o:hralign="center" o:hrstd="t" o:hrnoshade="t" o:hr="t" fillcolor="#3e3e3e" stroked="f"/>
        </w:pict>
      </w:r>
    </w:p>
    <w:p w14:paraId="1B42EA64" w14:textId="77777777" w:rsidR="00B05BB1" w:rsidRPr="00B05BB1" w:rsidRDefault="00B05BB1" w:rsidP="00B05BB1">
      <w:pPr>
        <w:jc w:val="center"/>
        <w:rPr>
          <w:rFonts w:ascii="Amaranth" w:eastAsia="Times New Roman" w:hAnsi="Amaranth" w:cs="Times New Roman"/>
          <w:color w:val="2A2A2A"/>
          <w:sz w:val="20"/>
          <w:szCs w:val="20"/>
        </w:rPr>
      </w:pPr>
      <w:r w:rsidRPr="00B05BB1">
        <w:rPr>
          <w:rFonts w:ascii="Amaranth" w:eastAsia="Times New Roman" w:hAnsi="Amaranth" w:cs="Times New Roman"/>
          <w:b/>
          <w:bCs/>
          <w:color w:val="600000"/>
          <w:sz w:val="36"/>
          <w:szCs w:val="36"/>
        </w:rPr>
        <w:t>LOTTERY SCHOLARSHIPS &amp; GRANTS</w:t>
      </w:r>
      <w:r w:rsidRPr="00B05BB1">
        <w:rPr>
          <w:rFonts w:ascii="Amaranth" w:eastAsia="Times New Roman" w:hAnsi="Amaranth" w:cs="Times New Roman"/>
          <w:color w:val="2A2A2A"/>
          <w:sz w:val="20"/>
          <w:szCs w:val="20"/>
        </w:rPr>
        <w:br/>
      </w:r>
      <w:r w:rsidRPr="00B05BB1">
        <w:rPr>
          <w:rFonts w:ascii="Amaranth" w:eastAsia="Times New Roman" w:hAnsi="Amaranth" w:cs="Times New Roman"/>
          <w:color w:val="2A2A2A"/>
          <w:sz w:val="27"/>
          <w:szCs w:val="27"/>
        </w:rPr>
        <w:t>To qualify for </w:t>
      </w:r>
      <w:hyperlink r:id="rId5" w:tgtFrame="_blank" w:history="1">
        <w:r w:rsidRPr="00B05BB1">
          <w:rPr>
            <w:rFonts w:ascii="Amaranth" w:eastAsia="Times New Roman" w:hAnsi="Amaranth" w:cs="Times New Roman"/>
            <w:color w:val="327CBB"/>
            <w:sz w:val="27"/>
            <w:szCs w:val="27"/>
            <w:u w:val="single"/>
          </w:rPr>
          <w:t>TN Lottery Scholarships</w:t>
        </w:r>
      </w:hyperlink>
      <w:r w:rsidRPr="00B05BB1">
        <w:rPr>
          <w:rFonts w:ascii="Amaranth" w:eastAsia="Times New Roman" w:hAnsi="Amaranth" w:cs="Times New Roman"/>
          <w:color w:val="2A2A2A"/>
          <w:sz w:val="27"/>
          <w:szCs w:val="27"/>
        </w:rPr>
        <w:t>, students must take the </w:t>
      </w:r>
      <w:hyperlink r:id="rId6" w:tgtFrame="_blank" w:history="1">
        <w:r w:rsidRPr="00B05BB1">
          <w:rPr>
            <w:rFonts w:ascii="Amaranth" w:eastAsia="Times New Roman" w:hAnsi="Amaranth" w:cs="Times New Roman"/>
            <w:color w:val="327CBB"/>
            <w:sz w:val="27"/>
            <w:szCs w:val="27"/>
            <w:u w:val="single"/>
          </w:rPr>
          <w:t>ACT</w:t>
        </w:r>
      </w:hyperlink>
      <w:r w:rsidRPr="00B05BB1">
        <w:rPr>
          <w:rFonts w:ascii="Amaranth" w:eastAsia="Times New Roman" w:hAnsi="Amaranth" w:cs="Times New Roman"/>
          <w:color w:val="2A2A2A"/>
          <w:sz w:val="27"/>
          <w:szCs w:val="27"/>
        </w:rPr>
        <w:t>,  complete their </w:t>
      </w:r>
      <w:hyperlink r:id="rId7" w:tgtFrame="_blank" w:history="1">
        <w:r w:rsidRPr="00B05BB1">
          <w:rPr>
            <w:rFonts w:ascii="Amaranth" w:eastAsia="Times New Roman" w:hAnsi="Amaranth" w:cs="Times New Roman"/>
            <w:color w:val="327CBB"/>
            <w:u w:val="single"/>
          </w:rPr>
          <w:t>FAFSA</w:t>
        </w:r>
      </w:hyperlink>
      <w:r w:rsidRPr="00B05BB1">
        <w:rPr>
          <w:rFonts w:ascii="Amaranth" w:eastAsia="Times New Roman" w:hAnsi="Amaranth" w:cs="Times New Roman"/>
          <w:color w:val="2A2A2A"/>
          <w:sz w:val="27"/>
          <w:szCs w:val="27"/>
        </w:rPr>
        <w:t> and meet qualifying criteria.  The scholarships as well as the receiving colleges are listed on the </w:t>
      </w:r>
      <w:hyperlink r:id="rId8" w:tgtFrame="_blank" w:history="1">
        <w:r w:rsidRPr="00B05BB1">
          <w:rPr>
            <w:rFonts w:ascii="Amaranth" w:eastAsia="Times New Roman" w:hAnsi="Amaranth" w:cs="Times New Roman"/>
            <w:color w:val="327CBB"/>
            <w:sz w:val="27"/>
            <w:szCs w:val="27"/>
            <w:u w:val="single"/>
          </w:rPr>
          <w:t>TSAC website</w:t>
        </w:r>
      </w:hyperlink>
      <w:r w:rsidRPr="00B05BB1">
        <w:rPr>
          <w:rFonts w:ascii="Amaranth" w:eastAsia="Times New Roman" w:hAnsi="Amaranth" w:cs="Times New Roman"/>
          <w:color w:val="2A2A2A"/>
          <w:sz w:val="27"/>
          <w:szCs w:val="27"/>
        </w:rPr>
        <w:t>.</w:t>
      </w:r>
      <w:r w:rsidRPr="00B05BB1">
        <w:rPr>
          <w:rFonts w:ascii="Amaranth" w:eastAsia="Times New Roman" w:hAnsi="Amaranth" w:cs="Times New Roman"/>
          <w:color w:val="2A2A2A"/>
          <w:sz w:val="27"/>
          <w:szCs w:val="27"/>
        </w:rPr>
        <w:br/>
      </w:r>
      <w:r w:rsidRPr="00B05BB1">
        <w:rPr>
          <w:rFonts w:ascii="Amaranth" w:eastAsia="Times New Roman" w:hAnsi="Amaranth" w:cs="Times New Roman"/>
          <w:color w:val="2A2A2A"/>
          <w:sz w:val="20"/>
          <w:szCs w:val="20"/>
        </w:rPr>
        <w:br/>
      </w:r>
      <w:r w:rsidRPr="00B05BB1">
        <w:rPr>
          <w:rFonts w:ascii="Amaranth" w:eastAsia="Times New Roman" w:hAnsi="Amaranth" w:cs="Times New Roman"/>
          <w:b/>
          <w:bCs/>
          <w:color w:val="600000"/>
          <w:sz w:val="36"/>
          <w:szCs w:val="36"/>
        </w:rPr>
        <w:t>TN Promise Scholarship </w:t>
      </w:r>
      <w:r w:rsidRPr="00B05BB1">
        <w:rPr>
          <w:rFonts w:ascii="Amaranth" w:eastAsia="Times New Roman" w:hAnsi="Amaranth" w:cs="Times New Roman"/>
          <w:color w:val="2A2A2A"/>
          <w:sz w:val="20"/>
          <w:szCs w:val="20"/>
        </w:rPr>
        <w:br/>
      </w:r>
      <w:r w:rsidRPr="00B05BB1">
        <w:rPr>
          <w:rFonts w:ascii="Amaranth" w:eastAsia="Times New Roman" w:hAnsi="Amaranth" w:cs="Times New Roman"/>
          <w:color w:val="2A2A2A"/>
          <w:sz w:val="27"/>
          <w:szCs w:val="27"/>
        </w:rPr>
        <w:t>The </w:t>
      </w:r>
      <w:hyperlink r:id="rId9" w:tgtFrame="_blank" w:history="1">
        <w:r w:rsidRPr="00B05BB1">
          <w:rPr>
            <w:rFonts w:ascii="Amaranth" w:eastAsia="Times New Roman" w:hAnsi="Amaranth" w:cs="Times New Roman"/>
            <w:color w:val="327CBB"/>
            <w:sz w:val="27"/>
            <w:szCs w:val="27"/>
            <w:u w:val="single"/>
          </w:rPr>
          <w:t>TN Promise Scholarship</w:t>
        </w:r>
      </w:hyperlink>
      <w:r w:rsidRPr="00B05BB1">
        <w:rPr>
          <w:rFonts w:ascii="Amaranth" w:eastAsia="Times New Roman" w:hAnsi="Amaranth" w:cs="Times New Roman"/>
          <w:color w:val="2A2A2A"/>
          <w:sz w:val="27"/>
          <w:szCs w:val="27"/>
        </w:rPr>
        <w:t> ensures students two years of tuition free education at a community college or technical school. Please check their website for a list of schools accepting the TN Promise.  To qualify for the TN Promise Scholarship, students must apply by the deadline and complete all criteria on the student checklist by the listed deadlines.</w:t>
      </w:r>
      <w:r w:rsidRPr="00B05BB1">
        <w:rPr>
          <w:rFonts w:ascii="Amaranth" w:eastAsia="Times New Roman" w:hAnsi="Amaranth" w:cs="Times New Roman"/>
          <w:color w:val="2A2A2A"/>
          <w:sz w:val="27"/>
          <w:szCs w:val="27"/>
        </w:rPr>
        <w:br/>
      </w:r>
      <w:hyperlink r:id="rId10" w:tgtFrame="_blank" w:history="1">
        <w:r w:rsidRPr="00B05BB1">
          <w:rPr>
            <w:rFonts w:ascii="Amaranth" w:eastAsia="Times New Roman" w:hAnsi="Amaranth" w:cs="Times New Roman"/>
            <w:color w:val="327CBB"/>
            <w:u w:val="single"/>
          </w:rPr>
          <w:t>See the Checklist Here</w:t>
        </w:r>
      </w:hyperlink>
      <w:r w:rsidRPr="00B05BB1">
        <w:rPr>
          <w:rFonts w:ascii="Amaranth" w:eastAsia="Times New Roman" w:hAnsi="Amaranth" w:cs="Times New Roman"/>
          <w:color w:val="2A2A2A"/>
          <w:sz w:val="20"/>
          <w:szCs w:val="20"/>
        </w:rPr>
        <w:br/>
      </w:r>
      <w:r w:rsidRPr="00B05BB1">
        <w:rPr>
          <w:rFonts w:ascii="Amaranth" w:eastAsia="Times New Roman" w:hAnsi="Amaranth" w:cs="Times New Roman"/>
          <w:color w:val="2A2A2A"/>
          <w:sz w:val="20"/>
          <w:szCs w:val="20"/>
        </w:rPr>
        <w:br/>
      </w:r>
      <w:r w:rsidRPr="00B05BB1">
        <w:rPr>
          <w:rFonts w:ascii="Amaranth" w:eastAsia="Times New Roman" w:hAnsi="Amaranth" w:cs="Times New Roman"/>
          <w:b/>
          <w:bCs/>
          <w:color w:val="600000"/>
          <w:sz w:val="36"/>
          <w:szCs w:val="36"/>
        </w:rPr>
        <w:t>SCHOLARSHIP SEARCH ENGINES</w:t>
      </w:r>
      <w:r w:rsidRPr="00B05BB1">
        <w:rPr>
          <w:rFonts w:ascii="Amaranth" w:eastAsia="Times New Roman" w:hAnsi="Amaranth" w:cs="Times New Roman"/>
          <w:color w:val="2A2A2A"/>
          <w:sz w:val="20"/>
          <w:szCs w:val="20"/>
        </w:rPr>
        <w:br/>
      </w:r>
      <w:hyperlink r:id="rId11" w:tgtFrame="_blank" w:history="1">
        <w:r w:rsidRPr="00B05BB1">
          <w:rPr>
            <w:rFonts w:ascii="Amaranth" w:eastAsia="Times New Roman" w:hAnsi="Amaranth" w:cs="Times New Roman"/>
            <w:color w:val="327CBB"/>
            <w:u w:val="single"/>
          </w:rPr>
          <w:t>www.FastWeb.com</w:t>
        </w:r>
      </w:hyperlink>
      <w:r w:rsidRPr="00B05BB1">
        <w:rPr>
          <w:rFonts w:ascii="Amaranth" w:eastAsia="Times New Roman" w:hAnsi="Amaranth" w:cs="Times New Roman"/>
          <w:color w:val="2A2A2A"/>
        </w:rPr>
        <w:t>  </w:t>
      </w:r>
      <w:r w:rsidRPr="00B05BB1">
        <w:rPr>
          <w:rFonts w:ascii="Amaranth" w:eastAsia="Times New Roman" w:hAnsi="Amaranth" w:cs="Times New Roman"/>
          <w:color w:val="2A2A2A"/>
          <w:sz w:val="20"/>
          <w:szCs w:val="20"/>
        </w:rPr>
        <w:br/>
      </w:r>
      <w:hyperlink r:id="rId12" w:tgtFrame="_blank" w:history="1">
        <w:r w:rsidRPr="00B05BB1">
          <w:rPr>
            <w:rFonts w:ascii="Amaranth" w:eastAsia="Times New Roman" w:hAnsi="Amaranth" w:cs="Times New Roman"/>
            <w:color w:val="327CBB"/>
            <w:u w:val="single"/>
          </w:rPr>
          <w:t>www.CollegePaysTN.org</w:t>
        </w:r>
      </w:hyperlink>
      <w:r w:rsidRPr="00B05BB1">
        <w:rPr>
          <w:rFonts w:ascii="Amaranth" w:eastAsia="Times New Roman" w:hAnsi="Amaranth" w:cs="Times New Roman"/>
          <w:color w:val="2A2A2A"/>
          <w:sz w:val="20"/>
          <w:szCs w:val="20"/>
        </w:rPr>
        <w:br/>
      </w:r>
      <w:hyperlink r:id="rId13" w:tgtFrame="_blank" w:history="1">
        <w:r w:rsidRPr="00B05BB1">
          <w:rPr>
            <w:rFonts w:ascii="Amaranth" w:eastAsia="Times New Roman" w:hAnsi="Amaranth" w:cs="Times New Roman"/>
            <w:color w:val="327CBB"/>
            <w:u w:val="single"/>
          </w:rPr>
          <w:t>www.collegenet.com</w:t>
        </w:r>
      </w:hyperlink>
      <w:r w:rsidRPr="00B05BB1">
        <w:rPr>
          <w:rFonts w:ascii="Amaranth" w:eastAsia="Times New Roman" w:hAnsi="Amaranth" w:cs="Times New Roman"/>
          <w:color w:val="2A2A2A"/>
          <w:sz w:val="20"/>
          <w:szCs w:val="20"/>
        </w:rPr>
        <w:br/>
      </w:r>
      <w:hyperlink r:id="rId14" w:tgtFrame="_blank" w:history="1">
        <w:r w:rsidRPr="00B05BB1">
          <w:rPr>
            <w:rFonts w:ascii="Amaranth" w:eastAsia="Times New Roman" w:hAnsi="Amaranth" w:cs="Times New Roman"/>
            <w:color w:val="327CBB"/>
            <w:u w:val="single"/>
          </w:rPr>
          <w:t>www.srnexpress.com</w:t>
        </w:r>
      </w:hyperlink>
      <w:r w:rsidRPr="00B05BB1">
        <w:rPr>
          <w:rFonts w:ascii="Amaranth" w:eastAsia="Times New Roman" w:hAnsi="Amaranth" w:cs="Times New Roman"/>
          <w:color w:val="2A2A2A"/>
          <w:sz w:val="20"/>
          <w:szCs w:val="20"/>
        </w:rPr>
        <w:br/>
      </w:r>
      <w:hyperlink r:id="rId15" w:tgtFrame="_blank" w:history="1">
        <w:r w:rsidRPr="00B05BB1">
          <w:rPr>
            <w:rFonts w:ascii="Amaranth" w:eastAsia="Times New Roman" w:hAnsi="Amaranth" w:cs="Times New Roman"/>
            <w:color w:val="327CBB"/>
            <w:u w:val="single"/>
          </w:rPr>
          <w:t>www.scholarships.com</w:t>
        </w:r>
      </w:hyperlink>
      <w:r w:rsidRPr="00B05BB1">
        <w:rPr>
          <w:rFonts w:ascii="Amaranth" w:eastAsia="Times New Roman" w:hAnsi="Amaranth" w:cs="Times New Roman"/>
          <w:color w:val="2A2A2A"/>
          <w:sz w:val="20"/>
          <w:szCs w:val="20"/>
        </w:rPr>
        <w:br/>
      </w:r>
      <w:hyperlink r:id="rId16" w:tgtFrame="_blank" w:history="1">
        <w:r w:rsidRPr="00B05BB1">
          <w:rPr>
            <w:rFonts w:ascii="Amaranth" w:eastAsia="Times New Roman" w:hAnsi="Amaranth" w:cs="Times New Roman"/>
            <w:color w:val="327CBB"/>
            <w:u w:val="single"/>
          </w:rPr>
          <w:t>www.ctherd.blogspot.com</w:t>
        </w:r>
      </w:hyperlink>
      <w:r w:rsidRPr="00B05BB1">
        <w:rPr>
          <w:rFonts w:ascii="Amaranth" w:eastAsia="Times New Roman" w:hAnsi="Amaranth" w:cs="Times New Roman"/>
          <w:color w:val="2A2A2A"/>
        </w:rPr>
        <w:t> </w:t>
      </w:r>
      <w:r w:rsidRPr="00B05BB1">
        <w:rPr>
          <w:rFonts w:ascii="Amaranth" w:eastAsia="Times New Roman" w:hAnsi="Amaranth" w:cs="Times New Roman"/>
          <w:color w:val="2A2A2A"/>
          <w:sz w:val="20"/>
          <w:szCs w:val="20"/>
        </w:rPr>
        <w:br/>
      </w:r>
      <w:hyperlink r:id="rId17" w:tgtFrame="_blank" w:history="1">
        <w:r w:rsidRPr="00B05BB1">
          <w:rPr>
            <w:rFonts w:ascii="Amaranth" w:eastAsia="Times New Roman" w:hAnsi="Amaranth" w:cs="Times New Roman"/>
            <w:color w:val="327CBB"/>
            <w:u w:val="single"/>
          </w:rPr>
          <w:t>www.scholarshipsaz.org</w:t>
        </w:r>
      </w:hyperlink>
    </w:p>
    <w:p w14:paraId="4CC50815" w14:textId="77777777" w:rsidR="00E300A7" w:rsidRDefault="00E300A7"/>
    <w:sectPr w:rsidR="00E300A7" w:rsidSect="0010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arant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EDC"/>
    <w:multiLevelType w:val="multilevel"/>
    <w:tmpl w:val="EC26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6E01BB"/>
    <w:multiLevelType w:val="multilevel"/>
    <w:tmpl w:val="3178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E5AC5"/>
    <w:multiLevelType w:val="multilevel"/>
    <w:tmpl w:val="E39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1D7640"/>
    <w:multiLevelType w:val="multilevel"/>
    <w:tmpl w:val="9AFE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AC"/>
    <w:rsid w:val="00106517"/>
    <w:rsid w:val="00453026"/>
    <w:rsid w:val="00686811"/>
    <w:rsid w:val="00B05BB1"/>
    <w:rsid w:val="00C145AC"/>
    <w:rsid w:val="00E300A7"/>
    <w:rsid w:val="00E67F6E"/>
    <w:rsid w:val="00F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6F83"/>
  <w15:chartTrackingRefBased/>
  <w15:docId w15:val="{6256D468-9DEC-7947-A53B-289A2D34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5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145AC"/>
  </w:style>
  <w:style w:type="character" w:styleId="Strong">
    <w:name w:val="Strong"/>
    <w:basedOn w:val="DefaultParagraphFont"/>
    <w:uiPriority w:val="22"/>
    <w:qFormat/>
    <w:rsid w:val="00C145AC"/>
    <w:rPr>
      <w:b/>
      <w:bCs/>
    </w:rPr>
  </w:style>
  <w:style w:type="character" w:styleId="Hyperlink">
    <w:name w:val="Hyperlink"/>
    <w:basedOn w:val="DefaultParagraphFont"/>
    <w:uiPriority w:val="99"/>
    <w:semiHidden/>
    <w:unhideWhenUsed/>
    <w:rsid w:val="00C14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7096">
      <w:bodyDiv w:val="1"/>
      <w:marLeft w:val="0"/>
      <w:marRight w:val="0"/>
      <w:marTop w:val="0"/>
      <w:marBottom w:val="0"/>
      <w:divBdr>
        <w:top w:val="none" w:sz="0" w:space="0" w:color="auto"/>
        <w:left w:val="none" w:sz="0" w:space="0" w:color="auto"/>
        <w:bottom w:val="none" w:sz="0" w:space="0" w:color="auto"/>
        <w:right w:val="none" w:sz="0" w:space="0" w:color="auto"/>
      </w:divBdr>
    </w:div>
    <w:div w:id="619797713">
      <w:bodyDiv w:val="1"/>
      <w:marLeft w:val="0"/>
      <w:marRight w:val="0"/>
      <w:marTop w:val="0"/>
      <w:marBottom w:val="0"/>
      <w:divBdr>
        <w:top w:val="none" w:sz="0" w:space="0" w:color="auto"/>
        <w:left w:val="none" w:sz="0" w:space="0" w:color="auto"/>
        <w:bottom w:val="none" w:sz="0" w:space="0" w:color="auto"/>
        <w:right w:val="none" w:sz="0" w:space="0" w:color="auto"/>
      </w:divBdr>
    </w:div>
    <w:div w:id="15549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llegepays/" TargetMode="External"/><Relationship Id="rId13" Type="http://schemas.openxmlformats.org/officeDocument/2006/relationships/hyperlink" Target="http://www.college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fsa.ed.gov/" TargetMode="External"/><Relationship Id="rId12" Type="http://schemas.openxmlformats.org/officeDocument/2006/relationships/hyperlink" Target="http://www.tn.gov/CollegePays/index.html" TargetMode="External"/><Relationship Id="rId17" Type="http://schemas.openxmlformats.org/officeDocument/2006/relationships/hyperlink" Target="http://www.scholarshipsaz.org/scholar" TargetMode="External"/><Relationship Id="rId2" Type="http://schemas.openxmlformats.org/officeDocument/2006/relationships/styles" Target="styles.xml"/><Relationship Id="rId16" Type="http://schemas.openxmlformats.org/officeDocument/2006/relationships/hyperlink" Target="http://www.ctherd.blogspot.com/" TargetMode="External"/><Relationship Id="rId1" Type="http://schemas.openxmlformats.org/officeDocument/2006/relationships/numbering" Target="numbering.xml"/><Relationship Id="rId6" Type="http://schemas.openxmlformats.org/officeDocument/2006/relationships/hyperlink" Target="http://www.act.org/content/act/en/products-and-services/the-act.html" TargetMode="External"/><Relationship Id="rId11" Type="http://schemas.openxmlformats.org/officeDocument/2006/relationships/hyperlink" Target="https://www.fastweb.com/college-scholarships" TargetMode="External"/><Relationship Id="rId5" Type="http://schemas.openxmlformats.org/officeDocument/2006/relationships/hyperlink" Target="https://www.tn.gov/collegepays/money-for-college/tn-education-lottery-programs.html" TargetMode="External"/><Relationship Id="rId15" Type="http://schemas.openxmlformats.org/officeDocument/2006/relationships/hyperlink" Target="http://www.scholarships.com/" TargetMode="External"/><Relationship Id="rId10" Type="http://schemas.openxmlformats.org/officeDocument/2006/relationships/hyperlink" Target="http://tnpromise.gov/students.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npromise.gov/" TargetMode="External"/><Relationship Id="rId14" Type="http://schemas.openxmlformats.org/officeDocument/2006/relationships/hyperlink" Target="http://www.srn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Loeffler</dc:creator>
  <cp:keywords/>
  <dc:description/>
  <cp:lastModifiedBy>LESLIE J FLEMING</cp:lastModifiedBy>
  <cp:revision>2</cp:revision>
  <dcterms:created xsi:type="dcterms:W3CDTF">2020-08-24T16:13:00Z</dcterms:created>
  <dcterms:modified xsi:type="dcterms:W3CDTF">2020-08-24T16:13:00Z</dcterms:modified>
</cp:coreProperties>
</file>